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9d19a45e3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INVEST LIMITED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 NUF</w:t>
      </w:r>
    </w:p>
    <w:sectPr>
      <w:headerReference xmlns:r="http://schemas.openxmlformats.org/officeDocument/2006/relationships" w:type="default" r:id="R5177e1df0b384d32"/>
      <w:footerReference xmlns:r="http://schemas.openxmlformats.org/officeDocument/2006/relationships" w:type="default" r:id="R19f309aa9728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7e1df0b384d32" /><Relationship Type="http://schemas.openxmlformats.org/officeDocument/2006/relationships/footer" Target="/word/footer1.xml" Id="R19f309aa97284ce9" /></Relationships>
</file>