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ba8c79022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EQUITY AS</w:t>
      </w:r>
    </w:p>
    <w:sectPr>
      <w:headerReference xmlns:r="http://schemas.openxmlformats.org/officeDocument/2006/relationships" w:type="default" r:id="R298b4c8bbedb4508"/>
      <w:footerReference xmlns:r="http://schemas.openxmlformats.org/officeDocument/2006/relationships" w:type="default" r:id="R655f27ba33f7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EQUITY AS   ·   Org.nr 994 089 404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b4c8bbedb4508" /><Relationship Type="http://schemas.openxmlformats.org/officeDocument/2006/relationships/footer" Target="/word/footer1.xml" Id="R655f27ba33f74a5c" /></Relationships>
</file>