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bd4edf9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MASTER STRATEGY INVEST AS</w:t>
      </w:r>
    </w:p>
    <w:sectPr>
      <w:headerReference xmlns:r="http://schemas.openxmlformats.org/officeDocument/2006/relationships" w:type="default" r:id="R54ec5a741b6d4196"/>
      <w:footerReference xmlns:r="http://schemas.openxmlformats.org/officeDocument/2006/relationships" w:type="default" r:id="R7f55287185af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 STRATEGY INVEST AS   ·   Org.nr 936 295 622   ·   Rådyrvegen 2B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 STRATEGY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c5a741b6d4196" /><Relationship Type="http://schemas.openxmlformats.org/officeDocument/2006/relationships/footer" Target="/word/footer1.xml" Id="R7f55287185af4a0f" /></Relationships>
</file>