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4dd6f42d845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Blystadlia,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MASTER STRATEGY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MASTER STRATEGY INVEST AS</w:t>
      </w:r>
    </w:p>
    <w:sectPr>
      <w:headerReference xmlns:r="http://schemas.openxmlformats.org/officeDocument/2006/relationships" w:type="default" r:id="R22b770b50b114910"/>
      <w:footerReference xmlns:r="http://schemas.openxmlformats.org/officeDocument/2006/relationships" w:type="default" r:id="Racfe0e2a3add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 STRATEGY INVEST AS   ·   Org.nr 936 295 622   ·   Rådyrvegen 2B   ·   2014 BLYSTADLIA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 STRATEGY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770b50b114910" /><Relationship Type="http://schemas.openxmlformats.org/officeDocument/2006/relationships/footer" Target="/word/footer1.xml" Id="Racfe0e2a3add4e5a" /></Relationships>
</file>