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b02f47f1a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LECH INVEST AS</w:t>
      </w:r>
    </w:p>
    <w:sectPr>
      <w:headerReference xmlns:r="http://schemas.openxmlformats.org/officeDocument/2006/relationships" w:type="default" r:id="R5498ac01f1fa45cd"/>
      <w:footerReference xmlns:r="http://schemas.openxmlformats.org/officeDocument/2006/relationships" w:type="default" r:id="R6c52aee8abdf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LECH INVEST AS   ·   Org.nr 932 980 371   ·   Tidemands gate 31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8ac01f1fa45cd" /><Relationship Type="http://schemas.openxmlformats.org/officeDocument/2006/relationships/footer" Target="/word/footer1.xml" Id="R6c52aee8abdf4732" /></Relationships>
</file>