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38c5da246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INGASSET II AS</w:t>
      </w:r>
    </w:p>
    <w:sectPr>
      <w:headerReference xmlns:r="http://schemas.openxmlformats.org/officeDocument/2006/relationships" w:type="default" r:id="Rd8b0d5909d42431a"/>
      <w:footerReference xmlns:r="http://schemas.openxmlformats.org/officeDocument/2006/relationships" w:type="default" r:id="R4e79c358b4f1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0d5909d42431a" /><Relationship Type="http://schemas.openxmlformats.org/officeDocument/2006/relationships/footer" Target="/word/footer1.xml" Id="R4e79c358b4f14274" /></Relationships>
</file>