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4eecefbab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INGASSET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INGASSET II AS</w:t>
      </w:r>
    </w:p>
    <w:sectPr>
      <w:headerReference xmlns:r="http://schemas.openxmlformats.org/officeDocument/2006/relationships" w:type="default" r:id="R09404f1d98064b0a"/>
      <w:footerReference xmlns:r="http://schemas.openxmlformats.org/officeDocument/2006/relationships" w:type="default" r:id="R1528a2205cb0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04f1d98064b0a" /><Relationship Type="http://schemas.openxmlformats.org/officeDocument/2006/relationships/footer" Target="/word/footer1.xml" Id="R1528a2205cb04f2b" /></Relationships>
</file>