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f8e5b6a6e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RANDI COCO AS, org.nr 925 337 803,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COCO AS</w:t>
      </w:r>
    </w:p>
    <w:sectPr>
      <w:headerReference xmlns:r="http://schemas.openxmlformats.org/officeDocument/2006/relationships" w:type="default" r:id="R65c1e65fe7ce4c1b"/>
      <w:footerReference xmlns:r="http://schemas.openxmlformats.org/officeDocument/2006/relationships" w:type="default" r:id="R23bb66e03649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COCO AS   ·   Org.nr 925 337 803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COCO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e65fe7ce4c1b" /><Relationship Type="http://schemas.openxmlformats.org/officeDocument/2006/relationships/footer" Target="/word/footer1.xml" Id="R23bb66e03649466a" /></Relationships>
</file>