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b3483623d4a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 KALDHEIM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Sandeid,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KALDHEIM INVEST AS</w:t>
      </w:r>
    </w:p>
    <w:sectPr>
      <w:headerReference xmlns:r="http://schemas.openxmlformats.org/officeDocument/2006/relationships" w:type="default" r:id="Rfacad20aef7c485f"/>
      <w:footerReference xmlns:r="http://schemas.openxmlformats.org/officeDocument/2006/relationships" w:type="default" r:id="R831e5ef93029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ad20aef7c485f" /><Relationship Type="http://schemas.openxmlformats.org/officeDocument/2006/relationships/footer" Target="/word/footer1.xml" Id="R831e5ef93029472e" /></Relationships>
</file>